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BC7" w:rsidRPr="00F3531E" w:rsidRDefault="00C93BC7" w:rsidP="00C93BC7">
      <w:pPr>
        <w:pStyle w:val="SSTnag1"/>
        <w:numPr>
          <w:ilvl w:val="0"/>
          <w:numId w:val="0"/>
        </w:numPr>
      </w:pPr>
      <w:bookmarkStart w:id="0" w:name="_Toc257181296"/>
      <w:bookmarkStart w:id="1" w:name="_Toc278797065"/>
      <w:bookmarkStart w:id="2" w:name="_Toc322434765"/>
      <w:bookmarkStart w:id="3" w:name="_Toc336513779"/>
      <w:bookmarkStart w:id="4" w:name="_Toc486936989"/>
      <w:bookmarkStart w:id="5" w:name="_Toc503875450"/>
      <w:bookmarkStart w:id="6" w:name="_Toc525727358"/>
      <w:r w:rsidRPr="00F3531E">
        <w:t>M.19.01.01</w:t>
      </w:r>
      <w:r w:rsidRPr="00F3531E">
        <w:tab/>
        <w:t>krawężnik kamienny na moście</w:t>
      </w:r>
      <w:bookmarkEnd w:id="0"/>
      <w:bookmarkEnd w:id="1"/>
      <w:bookmarkEnd w:id="2"/>
      <w:bookmarkEnd w:id="3"/>
      <w:bookmarkEnd w:id="4"/>
      <w:bookmarkEnd w:id="5"/>
      <w:r w:rsidRPr="00F3531E">
        <w:t xml:space="preserve"> i dojazdach</w:t>
      </w:r>
      <w:bookmarkEnd w:id="6"/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WSTĘP.</w:t>
      </w:r>
    </w:p>
    <w:p w:rsidR="00C93BC7" w:rsidRPr="00F3531E" w:rsidRDefault="00C93BC7" w:rsidP="00C93BC7">
      <w:pPr>
        <w:pStyle w:val="SSTnag3"/>
      </w:pPr>
      <w:r w:rsidRPr="00F3531E">
        <w:t xml:space="preserve">Przedmiot </w:t>
      </w:r>
      <w:r w:rsidR="00C17B49">
        <w:t>SST</w:t>
      </w:r>
    </w:p>
    <w:p w:rsidR="00C93BC7" w:rsidRPr="00F3531E" w:rsidRDefault="00C93BC7" w:rsidP="00C17B49">
      <w:pPr>
        <w:pStyle w:val="sstnromalny"/>
        <w:spacing w:line="264" w:lineRule="auto"/>
      </w:pPr>
      <w:r w:rsidRPr="00F3531E">
        <w:rPr>
          <w:rFonts w:asciiTheme="minorHAnsi" w:hAnsiTheme="minorHAnsi" w:cstheme="minorHAnsi"/>
          <w:sz w:val="18"/>
          <w:szCs w:val="18"/>
        </w:rPr>
        <w:t xml:space="preserve">Przedmiotem niniejszej Szczegółowej Specyfikacji Technicznej są wymagania dotyczące wykonania i odbioru robót związanych z ustawieniem krawężników kamiennych na obiektach mostowych i na dojazdach </w:t>
      </w:r>
      <w:r w:rsidR="00C17B49">
        <w:rPr>
          <w:rFonts w:asciiTheme="minorHAnsi" w:hAnsiTheme="minorHAnsi" w:cstheme="minorHAnsi"/>
          <w:sz w:val="18"/>
          <w:szCs w:val="18"/>
        </w:rPr>
        <w:t>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Szczegółowa Specyfikacja Techniczna jest stosowana jako dokument przetargowy i kontraktowy przy zlecaniu i realizacji robót wymienionych w punkcie 1.1. </w:t>
      </w:r>
    </w:p>
    <w:p w:rsidR="00C93BC7" w:rsidRPr="00F3531E" w:rsidRDefault="00C93BC7" w:rsidP="00C93BC7">
      <w:pPr>
        <w:pStyle w:val="SSTnag3"/>
      </w:pPr>
      <w:r w:rsidRPr="00F3531E">
        <w:t xml:space="preserve">Zakres robót objętych </w:t>
      </w:r>
      <w:r w:rsidR="00C17B49">
        <w:t>SST</w:t>
      </w:r>
      <w:r w:rsidRPr="00F3531E">
        <w:t xml:space="preserve">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Ustalenia zawarte w niniejszej specyfikacji dotyczą zasad prowadzenia robót związanych z wykonaniem i odbiorem ustawienia krawężników kamiennych na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podlewce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na obiektach mostowych i na dojazdach, </w:t>
      </w:r>
    </w:p>
    <w:p w:rsidR="00C93BC7" w:rsidRPr="00F3531E" w:rsidRDefault="00C93BC7" w:rsidP="00C93BC7">
      <w:pPr>
        <w:pStyle w:val="SSTnag3"/>
      </w:pPr>
      <w:r w:rsidRPr="00F3531E">
        <w:t>Określenia podstawowe</w:t>
      </w:r>
    </w:p>
    <w:p w:rsidR="00C93BC7" w:rsidRPr="00F3531E" w:rsidRDefault="00C93BC7" w:rsidP="00C93BC7">
      <w:pPr>
        <w:numPr>
          <w:ilvl w:val="0"/>
          <w:numId w:val="5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Krawężnik kamienny</w:t>
      </w:r>
      <w:r w:rsidRPr="00F3531E">
        <w:rPr>
          <w:rFonts w:asciiTheme="minorHAnsi" w:hAnsiTheme="minorHAnsi" w:cstheme="minorHAnsi"/>
          <w:sz w:val="18"/>
          <w:szCs w:val="18"/>
        </w:rPr>
        <w:t xml:space="preserve"> – element kamienny, długości większej od 30 cm, powszechnie stosowany jako obramowanie drogi, chodnika, ścieżki.</w:t>
      </w:r>
    </w:p>
    <w:p w:rsidR="00C93BC7" w:rsidRPr="00F3531E" w:rsidRDefault="00C93BC7" w:rsidP="00C93BC7">
      <w:pPr>
        <w:numPr>
          <w:ilvl w:val="0"/>
          <w:numId w:val="5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Obrabianie mechaniczne</w:t>
      </w:r>
      <w:r w:rsidRPr="00F3531E">
        <w:rPr>
          <w:rFonts w:asciiTheme="minorHAnsi" w:hAnsiTheme="minorHAnsi" w:cstheme="minorHAnsi"/>
          <w:sz w:val="18"/>
          <w:szCs w:val="18"/>
        </w:rPr>
        <w:t xml:space="preserve"> – wykończenie powierzchni z widocznymi śladami narzędzi, uzyskane z zastosowaniem obróbki mechanicznej.</w:t>
      </w:r>
    </w:p>
    <w:p w:rsidR="00C93BC7" w:rsidRPr="00F3531E" w:rsidRDefault="00C93BC7" w:rsidP="00C93BC7">
      <w:pPr>
        <w:numPr>
          <w:ilvl w:val="0"/>
          <w:numId w:val="5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Pozostałe określenia podstawowe są zgodne z obowiązującymi, odpowiednimi polskimi normami i z definicjami podanymi w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DM.00.00.00 „Wymagania ogólne” pkt 1.4.</w:t>
      </w:r>
    </w:p>
    <w:p w:rsidR="00C93BC7" w:rsidRPr="00F3531E" w:rsidRDefault="00C93BC7" w:rsidP="00C93BC7">
      <w:pPr>
        <w:pStyle w:val="SSTnag3"/>
      </w:pPr>
      <w:r w:rsidRPr="00F3531E">
        <w:t>Ogólne wymagania dotyczące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wymagania dotyczące robót podano w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DM.00.00.00 „Wymagania ogólne” pkt 1.5.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MATERIAŁY</w:t>
      </w:r>
    </w:p>
    <w:p w:rsidR="00C93BC7" w:rsidRPr="00F3531E" w:rsidRDefault="00C93BC7" w:rsidP="00C93BC7">
      <w:pPr>
        <w:pStyle w:val="SSTnag3"/>
      </w:pPr>
      <w:r w:rsidRPr="00F3531E">
        <w:t>Ogólne wymagania dotyczące materiałów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wymagania dotyczące materiałów, ich pozyskiwania i składowania,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Za sprawdzenie przydatności materiałów oraz jakość wbudowania odpowiada Wykonawca. Należy stosować materiały, które są oznakowane CE lub B, a przed przystąpieniem do wbudowania Wykonawca zobowiązany jest do przedstawienia dla każdej dostawy deklarację zgodności z Polską Normą, normą zharmonizowaną,  aprobatą techniczną wydaną przez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lub europejską aprobatą techniczną.</w:t>
      </w:r>
    </w:p>
    <w:p w:rsidR="00C93BC7" w:rsidRPr="00F3531E" w:rsidRDefault="00C93BC7" w:rsidP="00C93BC7">
      <w:pPr>
        <w:pStyle w:val="SSTnag3"/>
      </w:pPr>
      <w:r w:rsidRPr="00F3531E">
        <w:t>Materiały do wykonania robót</w:t>
      </w:r>
    </w:p>
    <w:p w:rsidR="00C93BC7" w:rsidRPr="00F3531E" w:rsidRDefault="00C93BC7" w:rsidP="00C93BC7">
      <w:pPr>
        <w:pStyle w:val="sstnag4"/>
        <w:tabs>
          <w:tab w:val="clear" w:pos="360"/>
        </w:tabs>
        <w:spacing w:before="120" w:after="120" w:line="264" w:lineRule="auto"/>
        <w:ind w:left="1077" w:hanging="360"/>
        <w:rPr>
          <w:rFonts w:asciiTheme="minorHAnsi" w:hAnsiTheme="minorHAnsi" w:cstheme="minorHAnsi"/>
        </w:rPr>
      </w:pPr>
      <w:r w:rsidRPr="00F3531E">
        <w:rPr>
          <w:rFonts w:asciiTheme="minorHAnsi" w:hAnsiTheme="minorHAnsi" w:cstheme="minorHAnsi"/>
        </w:rPr>
        <w:t xml:space="preserve">Zgodność materiałów z dokumentacją projektową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Materiały do wykonania robót powinny być zgodne z ustaleniami dokumentacji projektowej lub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C93BC7" w:rsidRPr="00F3531E" w:rsidRDefault="00C93BC7" w:rsidP="00C93BC7">
      <w:pPr>
        <w:pStyle w:val="sstnag4"/>
        <w:tabs>
          <w:tab w:val="clear" w:pos="360"/>
        </w:tabs>
        <w:spacing w:before="120" w:after="120" w:line="264" w:lineRule="auto"/>
        <w:ind w:left="1077" w:hanging="360"/>
        <w:rPr>
          <w:rFonts w:asciiTheme="minorHAnsi" w:hAnsiTheme="minorHAnsi" w:cstheme="minorHAnsi"/>
        </w:rPr>
      </w:pPr>
      <w:r w:rsidRPr="00F3531E">
        <w:rPr>
          <w:rFonts w:asciiTheme="minorHAnsi" w:hAnsiTheme="minorHAnsi" w:cstheme="minorHAnsi"/>
        </w:rPr>
        <w:t>Stosowane materiały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Przy ustawianiu krawężników na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podlewce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można stosować następujące materiały: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krawężniki kamienne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samokotwiące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podlewka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z zaprawy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niskoskurczowej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materiały uszczelniające wg dokumentacji projektowej.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Należy stosować krawężniki kamienne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samokotwiące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, dla których Wykonawca przedstawi Polską Normę lub aprobatę techniczną wydaną przez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 Poza tym krawężnik powinien spełniać wymagania podane w „Rozporządzeniu Ministra Transportu i Gospodarki Morskiej z dnia 30 maja 2000 r. w sprawie warunków technicznych, jakim powinny odpowiadać obiekty inżynierskie i ich usytuowanie”, zwanym dalej Rozporządzeniem.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Typ krawężnika i jego wymiary wg dokumentacji projektowej.</w:t>
      </w:r>
    </w:p>
    <w:p w:rsidR="00C93BC7" w:rsidRPr="00F3531E" w:rsidRDefault="00C93BC7" w:rsidP="00C93BC7">
      <w:pPr>
        <w:pStyle w:val="sstnromalny"/>
        <w:spacing w:before="120" w:after="120" w:line="264" w:lineRule="auto"/>
        <w:ind w:left="1434" w:hanging="357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2.2.3.2. Wymagania wobec krawężników</w:t>
      </w:r>
    </w:p>
    <w:p w:rsidR="00C93BC7" w:rsidRPr="00F3531E" w:rsidRDefault="00C93BC7" w:rsidP="00C93BC7">
      <w:pPr>
        <w:pStyle w:val="sstnromalny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Wymagania dotyczące materiału kamiennego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Bloki materiału kamiennego ze skał magmowych, osadowych lub metamorficznych, przeznaczone do produkcji krawężników mostowych kamiennych, powinny odpowiadać normie PN-EN 1343.</w:t>
      </w:r>
    </w:p>
    <w:p w:rsidR="00C93BC7" w:rsidRPr="00F3531E" w:rsidRDefault="00C93BC7" w:rsidP="00C93BC7">
      <w:pPr>
        <w:pStyle w:val="sstnromalny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Wygląd zewnętrzny krawężników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Wygląd zewnętrzny krawężników powinien odpowiadać następującym wymaganiom: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Zastosowano krawężnik samo kotwiący z bruzdą trapezową,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Krawężnik powinien mieć ścięcie od strony jezdni powyżej poziomu nawierzchni, o pochyleniu nie większym niż 2,5:1 i nie mniejszym niż 4:1,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>betonu).</w:t>
      </w:r>
    </w:p>
    <w:p w:rsidR="00C93BC7" w:rsidRPr="00F3531E" w:rsidRDefault="00C93BC7" w:rsidP="00C93BC7">
      <w:pPr>
        <w:pStyle w:val="sstnromalny"/>
        <w:spacing w:line="264" w:lineRule="auto"/>
        <w:ind w:left="1406" w:firstLine="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Tablica 1. Wymagania wobec krawężnika kamiennego, ustalone w PN-EN 1343:2013-05</w:t>
      </w:r>
    </w:p>
    <w:p w:rsidR="00C93BC7" w:rsidRPr="00F3531E" w:rsidRDefault="00C93BC7" w:rsidP="00C93BC7">
      <w:pPr>
        <w:pStyle w:val="sstnromalny"/>
        <w:spacing w:line="264" w:lineRule="auto"/>
        <w:ind w:left="1406" w:firstLine="0"/>
        <w:rPr>
          <w:rFonts w:asciiTheme="minorHAnsi" w:hAnsiTheme="minorHAnsi" w:cstheme="minorHAnsi"/>
          <w:sz w:val="18"/>
          <w:szCs w:val="18"/>
        </w:rPr>
      </w:pPr>
    </w:p>
    <w:tbl>
      <w:tblPr>
        <w:tblW w:w="96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4444"/>
        <w:gridCol w:w="1604"/>
        <w:gridCol w:w="1016"/>
        <w:gridCol w:w="1985"/>
      </w:tblGrid>
      <w:tr w:rsidR="00C93BC7" w:rsidRPr="00F3531E" w:rsidTr="00B31C34">
        <w:trPr>
          <w:jc w:val="center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444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Cecha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Norma</w:t>
            </w:r>
          </w:p>
        </w:tc>
        <w:tc>
          <w:tcPr>
            <w:tcW w:w="3001" w:type="dxa"/>
            <w:gridSpan w:val="2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Wymagania</w:t>
            </w:r>
          </w:p>
        </w:tc>
      </w:tr>
      <w:tr w:rsidR="00C93BC7" w:rsidRPr="00F3531E" w:rsidTr="00B31C34">
        <w:trPr>
          <w:trHeight w:val="270"/>
          <w:jc w:val="center"/>
        </w:trPr>
        <w:tc>
          <w:tcPr>
            <w:tcW w:w="5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4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Dopuszczalne odchyłki, w mm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a) całkowitej szerokości i wysokości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PN-EN 1343:2013-05, zał. A 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Szerokość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Wysokość</w:t>
            </w:r>
          </w:p>
        </w:tc>
      </w:tr>
      <w:tr w:rsidR="00C93BC7" w:rsidRPr="00F3531E" w:rsidTr="00B31C34">
        <w:trPr>
          <w:trHeight w:val="35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4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Klasa 1</w:t>
            </w:r>
          </w:p>
        </w:tc>
      </w:tr>
      <w:tr w:rsidR="00C93BC7" w:rsidRPr="00F3531E" w:rsidTr="00B31C34">
        <w:trPr>
          <w:trHeight w:val="40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pomiędzy dwoma powierzchniami ciosanymi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30</w:t>
            </w:r>
          </w:p>
        </w:tc>
      </w:tr>
      <w:tr w:rsidR="00C93BC7" w:rsidRPr="00F3531E" w:rsidTr="00B31C34">
        <w:trPr>
          <w:trHeight w:val="23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pomiędzy powierzchnią obrabianą i ciosaną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30</w:t>
            </w:r>
          </w:p>
        </w:tc>
      </w:tr>
      <w:tr w:rsidR="00C93BC7" w:rsidRPr="00F3531E" w:rsidTr="00B31C34">
        <w:trPr>
          <w:trHeight w:val="45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pomiędzy dwoma powierzchniami obrabianymi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10</w:t>
            </w:r>
          </w:p>
        </w:tc>
      </w:tr>
      <w:tr w:rsidR="00C93BC7" w:rsidRPr="00F3531E" w:rsidTr="00B31C34">
        <w:trPr>
          <w:trHeight w:val="22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b) na skosach krawężników z fazą, w mm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Klasa 1</w:t>
            </w:r>
          </w:p>
        </w:tc>
      </w:tr>
      <w:tr w:rsidR="00C93BC7" w:rsidRPr="00F3531E" w:rsidTr="00B31C34">
        <w:trPr>
          <w:trHeight w:val="307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powierzchnie piłowane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5</w:t>
            </w:r>
          </w:p>
        </w:tc>
      </w:tr>
      <w:tr w:rsidR="00C93BC7" w:rsidRPr="00F3531E" w:rsidTr="00B31C34">
        <w:trPr>
          <w:trHeight w:val="27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powierzchnie ciosane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15</w:t>
            </w:r>
          </w:p>
        </w:tc>
      </w:tr>
      <w:tr w:rsidR="00C93BC7" w:rsidRPr="00F3531E" w:rsidTr="00B31C34">
        <w:trPr>
          <w:trHeight w:val="22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powierzchnie obrabiane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5</w:t>
            </w:r>
          </w:p>
        </w:tc>
      </w:tr>
      <w:tr w:rsidR="00C93BC7" w:rsidRPr="00F3531E" w:rsidTr="00B31C34">
        <w:trPr>
          <w:trHeight w:val="37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c) powierzchni czołowych krawężników prostych, w mm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ciosane</w:t>
            </w:r>
          </w:p>
        </w:tc>
      </w:tr>
      <w:tr w:rsidR="00C93BC7" w:rsidRPr="00F3531E" w:rsidTr="00B31C34">
        <w:trPr>
          <w:trHeight w:val="40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prostoliniowość krawędzi równoległych do powierzchni górnej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6</w:t>
            </w:r>
          </w:p>
        </w:tc>
      </w:tr>
      <w:tr w:rsidR="00C93BC7" w:rsidRPr="00F3531E" w:rsidTr="00B31C34">
        <w:trPr>
          <w:trHeight w:val="42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prostoliniowość krawędzi prostopadłych do powierzchni górnej, 3 mm  od góry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6</w:t>
            </w:r>
          </w:p>
        </w:tc>
      </w:tr>
      <w:tr w:rsidR="00C93BC7" w:rsidRPr="00F3531E" w:rsidTr="00B31C34">
        <w:trPr>
          <w:trHeight w:val="55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prostopadłość pomiędzy powierzchniami górną  i czołową, gdy tworzą one kąt prosty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10</w:t>
            </w:r>
          </w:p>
        </w:tc>
      </w:tr>
      <w:tr w:rsidR="00C93BC7" w:rsidRPr="00F3531E" w:rsidTr="00B31C34">
        <w:trPr>
          <w:trHeight w:val="18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nierówności górnej powierzchni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± 10</w:t>
            </w:r>
          </w:p>
        </w:tc>
      </w:tr>
      <w:tr w:rsidR="00C93BC7" w:rsidRPr="00F3531E" w:rsidTr="00B31C34">
        <w:trPr>
          <w:trHeight w:val="427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prostopadłość pomiędzy powierzchnią górną i powierzchnią tylną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wszystkie krawężniki ± 5</w:t>
            </w:r>
          </w:p>
        </w:tc>
      </w:tr>
      <w:tr w:rsidR="00C93BC7" w:rsidRPr="00F3531E" w:rsidTr="00B31C34">
        <w:trPr>
          <w:trHeight w:val="64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d) promień krawężników łukowych z powierzchnią ciosaną lub obrabianą, w porównaniu z powierzchnią po obróbce mechanicznej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2% wartości zadeklarowanej</w:t>
            </w:r>
          </w:p>
        </w:tc>
      </w:tr>
      <w:tr w:rsidR="00C93BC7" w:rsidRPr="00F3531E" w:rsidTr="00B31C34">
        <w:trPr>
          <w:trHeight w:val="40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e) nierówności (wypukłości i wklęsłości) powierzchni czołowej, w mm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</w:tr>
      <w:tr w:rsidR="00C93BC7" w:rsidRPr="00F3531E" w:rsidTr="00B31C34">
        <w:trPr>
          <w:trHeight w:val="75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ciosanej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z grubą fakturą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z drobną fakturą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+ 10,     – 15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+   5,     – 10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+   3,     –   3</w:t>
            </w:r>
          </w:p>
        </w:tc>
      </w:tr>
      <w:tr w:rsidR="00C93BC7" w:rsidRPr="00F3531E" w:rsidTr="00B31C34">
        <w:trPr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Odporność na zamrażanie/rozmrażanie, przy liczbie cykli 48, dla klasy 1 (W przypadkach szczególnych zastosowań – norma dopuszcza inne rodzaje badań)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PN-EN 12371:2010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Odporne  (≤  20%  zmiany wytrzymałości na zginanie)</w:t>
            </w:r>
          </w:p>
        </w:tc>
      </w:tr>
      <w:tr w:rsidR="00C93BC7" w:rsidRPr="00F3531E" w:rsidTr="00B31C34">
        <w:trPr>
          <w:trHeight w:val="709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Wytrzymałość na zginanie, w </w:t>
            </w:r>
            <w:proofErr w:type="spellStart"/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MPa</w:t>
            </w:r>
            <w:proofErr w:type="spellEnd"/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, powinna być zadeklarowana przez producenta, przy czym dla zastosowań na: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PN-EN 12372:2010,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PN-EN 1343:2013-05, zał. B 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Zalecone minimalne obciążenie niszczące, w </w:t>
            </w:r>
            <w:proofErr w:type="spellStart"/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kN</w:t>
            </w:r>
            <w:proofErr w:type="spellEnd"/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</w:tr>
      <w:tr w:rsidR="00C93BC7" w:rsidRPr="00F3531E" w:rsidTr="00B31C34">
        <w:trPr>
          <w:trHeight w:val="28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obszarach ruchu pieszego i rowerowego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3,5</w:t>
            </w:r>
          </w:p>
        </w:tc>
      </w:tr>
      <w:tr w:rsidR="00C93BC7" w:rsidRPr="00F3531E" w:rsidTr="00B31C34">
        <w:trPr>
          <w:trHeight w:val="690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obszarach dostępnych dla lekkich pojazdów i motocykli i sporadycznie dla samochodów; wjazd do garaży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6,0</w:t>
            </w:r>
          </w:p>
        </w:tc>
      </w:tr>
      <w:tr w:rsidR="00C93BC7" w:rsidRPr="00F3531E" w:rsidTr="00B31C34">
        <w:trPr>
          <w:trHeight w:val="641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terenach spacerowych, placach targowych, sporadycznie użytkowanych przez pojazdy dostawcze i pogotowia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9,0</w:t>
            </w:r>
          </w:p>
        </w:tc>
      </w:tr>
      <w:tr w:rsidR="00C93BC7" w:rsidRPr="00F3531E" w:rsidTr="00B31C34">
        <w:trPr>
          <w:trHeight w:val="49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obszarach ruchu pieszego często używanych przez samochody ciężarowe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14,0</w:t>
            </w:r>
          </w:p>
        </w:tc>
      </w:tr>
      <w:tr w:rsidR="00C93BC7" w:rsidRPr="00F3531E" w:rsidTr="00B31C34">
        <w:trPr>
          <w:trHeight w:val="465"/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–  drogach i ulicach, stacjach benzynowych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25,0</w:t>
            </w:r>
          </w:p>
        </w:tc>
      </w:tr>
      <w:tr w:rsidR="00C93BC7" w:rsidRPr="00F3531E" w:rsidTr="00B31C34">
        <w:trPr>
          <w:jc w:val="center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Wygląd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PN-EN 1343:2013-05 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1. Próbka odniesienia powinna pokazywać wygląd gotowego wyrobu oraz dawać przybliżone pojęcie w odniesieniu do barwy, wzoru użylenia, </w:t>
            </w: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 xml:space="preserve">struktury i wykończenia powierzchni 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2. Nasiąkliwość (w % masy), badana wg PN-EN 13755:2008, powinna być zadeklarowana przez producenta (np. 0,5÷3,0%) 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3. Opis petrograficzny, wg PN-EN 12407:2010, powinien być dostarczony przez producenta </w:t>
            </w:r>
          </w:p>
          <w:p w:rsidR="00C93BC7" w:rsidRPr="00F3531E" w:rsidRDefault="00C93BC7" w:rsidP="00B31C34">
            <w:pPr>
              <w:pStyle w:val="sstnromalny"/>
              <w:spacing w:line="264" w:lineRule="auto"/>
              <w:ind w:firstLine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531E">
              <w:rPr>
                <w:rFonts w:asciiTheme="minorHAnsi" w:hAnsiTheme="minorHAnsi" w:cstheme="minorHAnsi"/>
                <w:i/>
                <w:sz w:val="18"/>
                <w:szCs w:val="18"/>
              </w:rPr>
              <w:t>4. Chemiczna obróbka powierzchni – stwierdzenie producenta/dostawcy czy wyrób był jej poddany i jaki był rodzaj obróbki</w:t>
            </w:r>
          </w:p>
        </w:tc>
      </w:tr>
    </w:tbl>
    <w:p w:rsidR="00C93BC7" w:rsidRPr="00F3531E" w:rsidRDefault="00C93BC7" w:rsidP="00C93BC7">
      <w:pPr>
        <w:pStyle w:val="sstnromalny"/>
        <w:spacing w:line="264" w:lineRule="auto"/>
        <w:ind w:left="1406" w:firstLine="0"/>
        <w:rPr>
          <w:rFonts w:asciiTheme="minorHAnsi" w:hAnsiTheme="minorHAnsi" w:cstheme="minorHAnsi"/>
          <w:sz w:val="18"/>
          <w:szCs w:val="18"/>
        </w:rPr>
      </w:pPr>
    </w:p>
    <w:p w:rsidR="00C93BC7" w:rsidRPr="00F3531E" w:rsidRDefault="00C93BC7" w:rsidP="00C93BC7">
      <w:pPr>
        <w:pStyle w:val="sstnag4"/>
        <w:tabs>
          <w:tab w:val="clear" w:pos="360"/>
        </w:tabs>
        <w:spacing w:before="120" w:after="120" w:line="264" w:lineRule="auto"/>
        <w:ind w:left="1077" w:hanging="360"/>
        <w:rPr>
          <w:rFonts w:asciiTheme="minorHAnsi" w:hAnsiTheme="minorHAnsi" w:cstheme="minorHAnsi"/>
        </w:rPr>
      </w:pPr>
      <w:r w:rsidRPr="00F3531E">
        <w:rPr>
          <w:rFonts w:asciiTheme="minorHAnsi" w:hAnsiTheme="minorHAnsi" w:cstheme="minorHAnsi"/>
        </w:rPr>
        <w:t>Podbitka pod krawężnik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Należy stosować zaprawę przygotowywaną w wytwórni i dostarczaną na budowę w postaci proszku, gotową do użycia po rozmieszaniu z wodą w odpowiedniej proporcji. Zastosowana zaprawa powinna być przez producenta przewidziana do stosowania na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o grubości zgodnej z dokumentacją projektową. Zaprawa powinna być zgodna z PN-EN 1504-3 i powinna mieć aprobatę techniczna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lub równoważny dokument.</w:t>
      </w:r>
    </w:p>
    <w:p w:rsidR="00C93BC7" w:rsidRPr="00F3531E" w:rsidRDefault="00C93BC7" w:rsidP="00C93BC7">
      <w:pPr>
        <w:pStyle w:val="sstnag4"/>
        <w:tabs>
          <w:tab w:val="clear" w:pos="360"/>
        </w:tabs>
        <w:spacing w:before="120" w:after="120" w:line="264" w:lineRule="auto"/>
        <w:ind w:left="1077" w:hanging="360"/>
        <w:rPr>
          <w:rFonts w:asciiTheme="minorHAnsi" w:hAnsiTheme="minorHAnsi" w:cstheme="minorHAnsi"/>
        </w:rPr>
      </w:pPr>
      <w:r w:rsidRPr="00F3531E">
        <w:rPr>
          <w:rFonts w:asciiTheme="minorHAnsi" w:hAnsiTheme="minorHAnsi" w:cstheme="minorHAnsi"/>
        </w:rPr>
        <w:t>Materiał do wypełnienia spoin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 wypełniania spoin należy stosować materiały, dla których Wykonawca przedstawi aprobatę techniczną wydaną przez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 uszczelniania styków poprzecznych między krawężnikami oraz krawężnikiem i betonem płyty chodnikowej można stosować kit trwale plastyczny.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Do uszczelniania styku nawierzchni asfaltowej z krawężnikiem można stosować samoprzylepną taśmę z asfaltu modyfikowanego polimerem wraz z wypełniaczem i dodatkami. Taśma powinna być przeznaczona do uszczelniania styków w nawierzchniach drogowych wykonywanych na gorąco (temperatura układania rzędu od 140°C do 250 °C). Materiał taśmy powinien charakteryzować się dużą elastycznością w szerokim zakresie temperatur (nie powinien stawać się kruchy w temperaturze - 30 °C, a w podwyższonych temperaturach – do 100 ºC, nie powinien spływać ze szczelin pionowych), powinien wykazywać bardzo dobrą przyczepność do uszczelnianych elementów (betonowych, kamiennych i asfaltowych). Materiał powinien ponadto wykazywać odporność na roztwory soli mineralnych, kwasów i zasad organicznych oraz posiadać dobrą odporność na starzenie się w warunkach eksploatacji i niezmienną przyczepność do krawędzi szczelin.</w:t>
      </w:r>
    </w:p>
    <w:p w:rsidR="00C93BC7" w:rsidRPr="00F3531E" w:rsidRDefault="00C93BC7" w:rsidP="00C93BC7">
      <w:pPr>
        <w:pStyle w:val="sstnromalny"/>
        <w:keepLines w:val="0"/>
        <w:spacing w:before="60" w:after="60" w:line="264" w:lineRule="auto"/>
        <w:ind w:firstLine="0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2.2.4. Materiały na podsypkę i do zapraw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Należy stosować następujące materiały: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a) na podsypkę piaskową</w:t>
      </w:r>
    </w:p>
    <w:p w:rsidR="00C93BC7" w:rsidRPr="00F3531E" w:rsidRDefault="00C93BC7" w:rsidP="00C93BC7">
      <w:pPr>
        <w:pStyle w:val="sstnromalny"/>
        <w:numPr>
          <w:ilvl w:val="1"/>
          <w:numId w:val="2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piasek 0/4, G</w:t>
      </w:r>
      <w:r w:rsidRPr="00F3531E">
        <w:rPr>
          <w:rFonts w:asciiTheme="minorHAnsi" w:hAnsiTheme="minorHAnsi" w:cstheme="minorHAnsi"/>
          <w:sz w:val="18"/>
          <w:szCs w:val="18"/>
          <w:vertAlign w:val="subscript"/>
        </w:rPr>
        <w:t>F</w:t>
      </w:r>
      <w:r w:rsidRPr="00F3531E">
        <w:rPr>
          <w:rFonts w:asciiTheme="minorHAnsi" w:hAnsiTheme="minorHAnsi" w:cstheme="minorHAnsi"/>
          <w:sz w:val="18"/>
          <w:szCs w:val="18"/>
        </w:rPr>
        <w:t>85 wg PN-EN-13242+A1:2010,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b) na podsypkę cementowo-piaskową</w:t>
      </w:r>
    </w:p>
    <w:p w:rsidR="00C93BC7" w:rsidRPr="00F3531E" w:rsidRDefault="00C93BC7" w:rsidP="00C93BC7">
      <w:pPr>
        <w:pStyle w:val="sstnromalny"/>
        <w:numPr>
          <w:ilvl w:val="1"/>
          <w:numId w:val="2"/>
        </w:numPr>
        <w:spacing w:line="264" w:lineRule="auto"/>
        <w:ind w:left="1361" w:hanging="284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mieszankę cementu i piasku: piasek 0/4,  G</w:t>
      </w:r>
      <w:r w:rsidRPr="00F3531E">
        <w:rPr>
          <w:rFonts w:asciiTheme="minorHAnsi" w:hAnsiTheme="minorHAnsi" w:cstheme="minorHAnsi"/>
          <w:sz w:val="18"/>
          <w:szCs w:val="18"/>
          <w:vertAlign w:val="subscript"/>
        </w:rPr>
        <w:t>F</w:t>
      </w:r>
      <w:r w:rsidRPr="00F3531E">
        <w:rPr>
          <w:rFonts w:asciiTheme="minorHAnsi" w:hAnsiTheme="minorHAnsi" w:cstheme="minorHAnsi"/>
          <w:sz w:val="18"/>
          <w:szCs w:val="18"/>
        </w:rPr>
        <w:t>85 wg PN-EN 13139:2003, cementu 32,5 spełniającego wymagania PN-EN 197-1:2012 i wody odpowiadającej wymaganiom PN-EN 1008.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c) co zapraw</w:t>
      </w:r>
    </w:p>
    <w:p w:rsidR="00C93BC7" w:rsidRPr="00F3531E" w:rsidRDefault="00C93BC7" w:rsidP="00C93BC7">
      <w:pPr>
        <w:pStyle w:val="sstnromalny"/>
        <w:numPr>
          <w:ilvl w:val="1"/>
          <w:numId w:val="2"/>
        </w:numPr>
        <w:spacing w:line="264" w:lineRule="auto"/>
        <w:ind w:left="1361" w:hanging="284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mieszankę cementu i piasku: piasek 0/2, G</w:t>
      </w:r>
      <w:r w:rsidRPr="00F3531E">
        <w:rPr>
          <w:rFonts w:asciiTheme="minorHAnsi" w:hAnsiTheme="minorHAnsi" w:cstheme="minorHAnsi"/>
          <w:sz w:val="18"/>
          <w:szCs w:val="18"/>
          <w:vertAlign w:val="subscript"/>
        </w:rPr>
        <w:t>F</w:t>
      </w:r>
      <w:r w:rsidRPr="00F3531E">
        <w:rPr>
          <w:rFonts w:asciiTheme="minorHAnsi" w:hAnsiTheme="minorHAnsi" w:cstheme="minorHAnsi"/>
          <w:sz w:val="18"/>
          <w:szCs w:val="18"/>
        </w:rPr>
        <w:t>85 wg PN-EN-12620+A1:2010, cementu 32,5 spełniającego wymagania PN-EN 197-1:2012 i wody odpowiadającej wymaganiom PN-EN 1008.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 Przechowywanie cementu powinno być zgodne z BN-88/6731-08.</w:t>
      </w:r>
    </w:p>
    <w:p w:rsidR="00C93BC7" w:rsidRPr="00F3531E" w:rsidRDefault="00C93BC7" w:rsidP="00C93BC7">
      <w:pPr>
        <w:pStyle w:val="sstnromalny"/>
        <w:keepLines w:val="0"/>
        <w:spacing w:before="60" w:after="60" w:line="264" w:lineRule="auto"/>
        <w:ind w:firstLine="0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2.2.5 Materiały na ławy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Do wykonania ław pod krawężnik należy stosować, dla:</w:t>
      </w:r>
    </w:p>
    <w:p w:rsidR="00C93BC7" w:rsidRPr="00F3531E" w:rsidRDefault="00C93BC7" w:rsidP="00C93BC7">
      <w:pPr>
        <w:pStyle w:val="sstnromalny"/>
        <w:numPr>
          <w:ilvl w:val="1"/>
          <w:numId w:val="2"/>
        </w:numPr>
        <w:spacing w:line="264" w:lineRule="auto"/>
        <w:ind w:left="1361" w:hanging="284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ławy betonowej – beton klasy C12/15 wg PN-EN 206+A1:2016-12.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SPRZĘT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wymagania dotyczące sprzętu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>„Wymagania ogólne”, pkt 3.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 wykonania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z zaprawy PC Wykonawca powinien dysponować betoniarką do wykonania zaprawy.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 przygotowania żywicy do wklejania kotew należy stosować wolnoobrotowe mieszadło mechaniczne (około 300 ÷ 400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obr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/min).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>Do wiercenia otworów na kotwy Wykonawca powinien dysponować wiertarką do betonu.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Przewiduje się ręczne układanie krawężników oraz uszczelnianie styków.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TRANSPORT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wymagania dotyczące transportu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>„Wymagania ogólne”, pkt  4.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Krawężniki kamienne można przewozić dowolnymi środkami transportu. Należy je układać obok siebie, na drewnianych podkładach, długością w kierunku jazdy a wysokością pionowo. Krawężniki mogą być przewożone tylko w jednej warstwie. W celu zabezpieczenia powierzchni obrobionych przed bezpośrednim stykiem należy je do transportu zabezpieczyć przekładkami splecionymi ze słomy lub wełny drzewnej o grubości nie mniejszej niż 5 cm.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Krawężniki z materiałów kamiennych można przechowywać na składowiskach otwartych, posegregowane wg typów, rodzajów, odmian i wielkości w sposób zabezpieczających przed uszkodzeniem.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Suche zaprawy należy składować w oryginalnych, zamkniętych opakowaniach, w suchych i zadaszonych pomieszczeniach, które nadają się do przechowywania cementu. Maksymalny czas składowania zaprawy powinien być zgodny z zaleceniami producenta.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Suche zaprawy należy przewozić krytymi środkami transportowymi w warunkach zabezpieczających je przed mrozem, opadami atmosferycznymi, zawilgoceniem, zanieczyszczeniem i uszkodzeniem opakowań.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Materiały uszczelniające należy przewozić i składować w oryginalnych opakowaniach producenta. Transport opakowań z materiałami może się odbywać dowolnym środkiem transportu pod warunkiem zachowania warunków określonych przez producenta. Podczas transportu opakowania należy zabezpieczyć przed przesuwaniem i uszkodzeniem.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robót</w:t>
      </w:r>
    </w:p>
    <w:p w:rsidR="00C93BC7" w:rsidRPr="00F3531E" w:rsidRDefault="00C93BC7" w:rsidP="00C93BC7">
      <w:pPr>
        <w:pStyle w:val="SSTnag3"/>
      </w:pPr>
      <w:r w:rsidRPr="00F3531E">
        <w:t>Ogólne zasady wykonywania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wykonywania robót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>„Wymagania ogólne”, pkt 5.</w:t>
      </w:r>
    </w:p>
    <w:p w:rsidR="00C93BC7" w:rsidRPr="00F3531E" w:rsidRDefault="00C93BC7" w:rsidP="00C93BC7">
      <w:pPr>
        <w:pStyle w:val="SSTnag3"/>
      </w:pPr>
      <w:r w:rsidRPr="00F3531E">
        <w:t>Zasady wykonywania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Sposób wykonania robót powinien być zgodny z dokumentacją projektową i </w:t>
      </w:r>
      <w:r w:rsidR="00C17B49">
        <w:rPr>
          <w:rFonts w:asciiTheme="minorHAnsi" w:hAnsiTheme="minorHAnsi" w:cstheme="minorHAnsi"/>
          <w:sz w:val="18"/>
          <w:szCs w:val="18"/>
        </w:rPr>
        <w:t>SST</w:t>
      </w:r>
      <w:r w:rsidRPr="00F3531E">
        <w:rPr>
          <w:rFonts w:asciiTheme="minorHAnsi" w:hAnsiTheme="minorHAnsi" w:cstheme="minorHAnsi"/>
          <w:sz w:val="18"/>
          <w:szCs w:val="18"/>
        </w:rPr>
        <w:t>. W przypadku braku wystarczających danych można korzystać z ustaleń podanych w niniejszej specyfikacji.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Podstawowe czynności przy wykonywaniu robót obejmują: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roboty przygotowawcze,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podbitki pod krawężnik,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drenażu za i pod krawężnikiem,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montaż krawężników,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wypełnienie spoin,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roboty wykończeniowe.</w:t>
      </w:r>
    </w:p>
    <w:p w:rsidR="00C93BC7" w:rsidRPr="00F3531E" w:rsidRDefault="00C93BC7" w:rsidP="00C93BC7">
      <w:pPr>
        <w:pStyle w:val="SSTnag3"/>
      </w:pPr>
      <w:r w:rsidRPr="00F3531E">
        <w:t>Roboty przygotowawcze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Przed przystąpieniem do robót należy, na podstawie dokumentacji projektowej, S</w:t>
      </w:r>
      <w:r w:rsidR="00C17B49">
        <w:rPr>
          <w:rFonts w:asciiTheme="minorHAnsi" w:hAnsiTheme="minorHAnsi" w:cstheme="minorHAnsi"/>
          <w:sz w:val="18"/>
          <w:szCs w:val="18"/>
        </w:rPr>
        <w:t>ST</w:t>
      </w:r>
      <w:r w:rsidRPr="00F3531E">
        <w:rPr>
          <w:rFonts w:asciiTheme="minorHAnsi" w:hAnsiTheme="minorHAnsi" w:cstheme="minorHAnsi"/>
          <w:sz w:val="18"/>
          <w:szCs w:val="18"/>
        </w:rPr>
        <w:t xml:space="preserve"> lub wskazań Inżyniera: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ustalić lokalizację robót,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ustalić dane niezbędne do szczegółowego wytyczenia robót oraz ustalenia danych wysokościowych,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oczyścić podłoże (powierzchnię izolacji),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ustalić materiały niezbędne do wykonania robót,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określić kolejność, sposób i termin wykonania robót.</w:t>
      </w:r>
    </w:p>
    <w:p w:rsidR="00C93BC7" w:rsidRPr="00F3531E" w:rsidRDefault="00C93BC7" w:rsidP="00C93BC7">
      <w:pPr>
        <w:pStyle w:val="SSTnag3"/>
      </w:pPr>
      <w:r w:rsidRPr="00F3531E">
        <w:t>Wykonanie podbitki</w:t>
      </w:r>
      <w:r w:rsidR="00C17B49">
        <w:t xml:space="preserve"> </w:t>
      </w:r>
      <w:r w:rsidRPr="00F3531E">
        <w:t>pod krawężnik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Krawężnik należy ustawiać na zaprawie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bezskurczowej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 Materiał podbitki należy układać z niewielkim nadmiarem na nieznaczne dogęszczenie mieszanki w czasie jej uderzenia podstawą krawężnika. Ustawienie krawężnika winno uwzględniać poprawki na trwałe ugięcie konstrukcji pod ciężarem nawierzchni.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Podczas wykonywania robót należy przestrzegać zalecanych przez producenta proporcji mieszania suchej zaprawy z wodą zarobową spełniającą wymagania PN-EN 1008:2004 oraz przepisów bhp: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podczas pracy należy stosować buty, rękawice i okulary ochronne,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jakiekolwiek zanieczyszczenia skóry lub oczu należy natychmiast przemyć dużą ilością wody.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Zaprawę należy układać warstwami o grubości podanej przez producenta. Świeżo nałożoną zaprawę należy chronić przed działaniem wody przez pierwsze 8 h zgodnie z zaleceniami producenta.</w:t>
      </w:r>
    </w:p>
    <w:p w:rsidR="00C93BC7" w:rsidRPr="00F3531E" w:rsidRDefault="00C93BC7" w:rsidP="00C93BC7">
      <w:pPr>
        <w:pStyle w:val="SSTnag3"/>
      </w:pPr>
      <w:r w:rsidRPr="00F3531E">
        <w:t>Wykonanie drenażu za i pod krawężnikiem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Wykonanie drenażu za i pod krawężnikiem jest przedmiotem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M.16.01.03a.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</w:p>
    <w:p w:rsidR="00C93BC7" w:rsidRPr="00F3531E" w:rsidRDefault="00C93BC7" w:rsidP="00C93BC7">
      <w:pPr>
        <w:pStyle w:val="SSTnag3"/>
      </w:pPr>
      <w:r w:rsidRPr="00F3531E">
        <w:t>Wykonanie ławy</w:t>
      </w:r>
    </w:p>
    <w:p w:rsidR="00C93BC7" w:rsidRPr="00F3531E" w:rsidRDefault="00C93BC7" w:rsidP="00C93BC7">
      <w:pPr>
        <w:pStyle w:val="sstnromalny"/>
        <w:keepLines w:val="0"/>
        <w:spacing w:before="60" w:after="60" w:line="264" w:lineRule="auto"/>
        <w:ind w:firstLine="0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lastRenderedPageBreak/>
        <w:t>5.4.1. Koryto pod ławę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Wymiary wykopu, stanowiącego koryto pod ławę, powinny odpowiadać wymiarom ławy w planie z uwzględnieniem w szerokości dna wykopu ew. konstrukcji szalunku. Wskaźnik zagęszczenia dna wykonanego koryta pod ławę powinien wynosić co najmniej 0,97 według normalnej metody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Proctora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C93BC7" w:rsidRPr="00F3531E" w:rsidRDefault="00C93BC7" w:rsidP="00C93BC7">
      <w:pPr>
        <w:pStyle w:val="sstnromalny"/>
        <w:keepLines w:val="0"/>
        <w:spacing w:before="60" w:after="60" w:line="264" w:lineRule="auto"/>
        <w:ind w:firstLine="0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5.4.2. Ława betonowa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Ławę betonową zwykłą w gruntach spoistych wykonuje się bez szalowania, przy gruntach sypkich należy stosować szalowanie.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Ławę betonową z oporem wykonuje się w szalowaniu. Beton rozścielony w szalowaniu lub bezpośrednio w korycie powinien być wyrównywany warstwami. Betonowanie ław należy wykonywać zgodnie z wymaganiami PN-63/B-06251, przy czym należy stosować co 50 m szczeliny dylatacyjne wypełnione bitumiczną masą zalewową.</w:t>
      </w:r>
    </w:p>
    <w:p w:rsidR="00C93BC7" w:rsidRPr="00F3531E" w:rsidRDefault="00C93BC7" w:rsidP="00C93BC7">
      <w:pPr>
        <w:pStyle w:val="SSTnag3"/>
      </w:pPr>
      <w:r w:rsidRPr="00F3531E">
        <w:t>Ustawienie krawężników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Krawężnik należy ustawiać jednocześnie z układaniem podbitki i wyregulować jego położenie. Po ułożeniu elementów krawężnikowych należy usunąć deskowanie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i wykończyć skosy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 Wysokość oraz poszerzenie ławy nie powinny przekraczać 3 cm. Przed ostatecznym ustawieniem krawężników należy w nich wywiercić otwory o średnicy dostosowanej do średnicy kotew, w celu wklejenia kotew dla zespolenia krawężnika z betonu zabudowy chodnikowej.</w:t>
      </w:r>
    </w:p>
    <w:p w:rsidR="00C93BC7" w:rsidRPr="00F3531E" w:rsidRDefault="00C93BC7" w:rsidP="00C93BC7">
      <w:pPr>
        <w:pStyle w:val="SSTnag3"/>
      </w:pPr>
      <w:r w:rsidRPr="00F3531E">
        <w:t>Uszczelnienie spoin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Wszystkie uszczelniane powierzchnie powinny być czyste, twarde, wolne od zanieczyszczeń olejami, smarami, wolne od pyłu cementowego i innych nie związanych z podłożem elementów. Jeżeli producent tego wymaga, powierzchnie należy zagruntować przed wypełnieniem szczeliny środkiem uszczelniającym.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Szczeliny między sąsiadującymi elementami krawężników oraz między krawężnikiem i płytą chodnika (szczelinę należy uformować przez pozostawienie deski przed zabetonowaniem chodnika) powinny być oczyszczone, osuszone i zagruntowane, następnie należy je wypełnić masą uszczelniającą za pomocą pistoletów automatycznych. Uszczelnień tych dokonuje się przed ułożeniem warstwy ścieralnej.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Szczelinę między krawężnikiem i warstwą ścieralną nawierzchni należy uszczelnić taśmą asfaltową. Taśmy nie należy stosować w trakcie opadów atmosferycznych i temperaturze otoczenia niższej niż +5 °C. Powierzchnia uszczelniania powinna być sucha, odpylona i odtłuszczona. Wbudowanie taśmy polega na jej rozwinięciu z kręgu wzdłuż krawędzi krawężnika i odcięciu odpowiedniej długości odcinka. Następnie należy ją przykleić, stroną z klejem do powierzchni uszczelnianej, dociskając poprzez papier przekładkowy. Zaleca się przyklejenie taśmy tak, aby jej górna krawędź wystawała około 5 mm ponad nawierzchnię. Po przyklejeniu taśmy należy zerwać papier przekładkowy. Wystająca krawędź taśmy musi być przywałowana podczas zagęszczania warstwy ścieralnej nawierzchni.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KONTROLA JAKOŚCI ROBÓT</w:t>
      </w:r>
    </w:p>
    <w:p w:rsidR="00C93BC7" w:rsidRPr="00F3531E" w:rsidRDefault="00C93BC7" w:rsidP="00C93BC7">
      <w:pPr>
        <w:pStyle w:val="SSTnag3"/>
      </w:pPr>
      <w:r w:rsidRPr="00F3531E">
        <w:t>Ogólne zasady kontroli jakości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kontroli jakości robót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C93BC7" w:rsidRPr="00F3531E" w:rsidRDefault="00C93BC7" w:rsidP="00C93BC7">
      <w:pPr>
        <w:pStyle w:val="SSTnag3"/>
      </w:pPr>
      <w:r w:rsidRPr="00F3531E">
        <w:t>Badania  przed przystąpieniem do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Przed przystąpieniem do robót Wykonawca powinien uzyskać wymagane dokumenty, dopuszczające wyroby budowlane do obrotu i powszechnego stosowania (certyfikaty zgodności, deklaracje zgodności, aprobaty techniczne, protokoły kontroli i odbioru w wytwórni itp.), potwierdzające zgodność materiałów z wymaganiami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pktu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2 niniejszej specyfikacji.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Wszystkie dokumenty oraz wyniki badań Wykonawca przedstawi Inżynierowi do akceptacji.</w:t>
      </w:r>
    </w:p>
    <w:p w:rsidR="00C93BC7" w:rsidRPr="00F3531E" w:rsidRDefault="00C93BC7" w:rsidP="00C93BC7">
      <w:pPr>
        <w:pStyle w:val="SSTnag3"/>
      </w:pPr>
      <w:r w:rsidRPr="00F3531E">
        <w:t>Kontrola krawężnika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Zakres kontroli obejmuje: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sprawdzenie cech zewnętrznych krawężnika,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badania laboratoryjne krawężnika,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ułożenie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pod krawężnikiem,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uszczelnienie spoin,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sprawdzenie prawidłowości ułożenia krawężnika.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Dopuszczalne tolerancje dla ułożonej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wynoszą: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dla rzędnej góry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: </w:t>
      </w:r>
      <w:r w:rsidRPr="00F3531E">
        <w:rPr>
          <w:rFonts w:asciiTheme="minorHAnsi" w:hAnsiTheme="minorHAnsi" w:cstheme="minorHAnsi"/>
          <w:sz w:val="18"/>
          <w:szCs w:val="18"/>
        </w:rPr>
        <w:tab/>
        <w:t>± 1 cm,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dla szerokości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podlewki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: </w:t>
      </w:r>
      <w:r w:rsidRPr="00F3531E">
        <w:rPr>
          <w:rFonts w:asciiTheme="minorHAnsi" w:hAnsiTheme="minorHAnsi" w:cstheme="minorHAnsi"/>
          <w:sz w:val="18"/>
          <w:szCs w:val="18"/>
        </w:rPr>
        <w:tab/>
      </w:r>
      <w:r w:rsidRPr="00F3531E">
        <w:rPr>
          <w:rFonts w:asciiTheme="minorHAnsi" w:hAnsiTheme="minorHAnsi" w:cstheme="minorHAnsi"/>
          <w:sz w:val="18"/>
          <w:szCs w:val="18"/>
        </w:rPr>
        <w:tab/>
        <w:t>± 2 cm.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Należy skontrolować powierzchnie szczelin przed wypełnieniem: powinny być dokładnie oczyszczone. Wszystkie spoiny powinny być wypełnione na pełną głębokość.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Przy ustawianiu krawężnika należy sprawdzić: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>dopuszczalne odchylenie linii krawężnika w poziomie od linii projektowanej, które powinno wynosić ± 1 cm na każde 100 m ustawionego krawężnika,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dopuszczalne odchylenie niwelety górnej płaszczyzny krawężnika od niwelety  projektowanej, które powinno wynosić ± 1 cm na każde 100 m ustawionego krawężnika,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równość górnej powierzchni krawężników, przez przyłożenie w dwóch punktach na każde 100 m krawężnika trzymetrowej łaty: prześwit pomiędzy górną powierzchnią krawężnika i przyłożoną łatą nie może przekraczać 1 cm,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odchylenia linii krawężnika w poziomie od linii projektowanej, które nie powinno przekraczać ± 0,5 cm.</w:t>
      </w:r>
    </w:p>
    <w:p w:rsidR="00C93BC7" w:rsidRPr="00F3531E" w:rsidRDefault="00C93BC7" w:rsidP="00C93BC7">
      <w:pPr>
        <w:pStyle w:val="sstnromalny"/>
        <w:keepLines w:val="0"/>
        <w:numPr>
          <w:ilvl w:val="0"/>
          <w:numId w:val="3"/>
        </w:numPr>
        <w:spacing w:before="60" w:after="60" w:line="264" w:lineRule="auto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Sprawdzenie koryta pod ławę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Należy sprawdzać wymiary koryta oraz zagęszczenie podłoża na dnie wykopu.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Tolerancja dla szerokości wykopu wynosi 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00B1"/>
      </w:r>
      <w:r w:rsidRPr="00F3531E">
        <w:rPr>
          <w:rFonts w:asciiTheme="minorHAnsi" w:hAnsiTheme="minorHAnsi" w:cstheme="minorHAnsi"/>
          <w:sz w:val="18"/>
          <w:szCs w:val="18"/>
        </w:rPr>
        <w:t xml:space="preserve"> 2 cm. Zagęszczenie podłoża powinno być zgodne z pkt 5.</w:t>
      </w:r>
    </w:p>
    <w:p w:rsidR="00C93BC7" w:rsidRPr="00F3531E" w:rsidRDefault="00C93BC7" w:rsidP="00C93BC7">
      <w:pPr>
        <w:pStyle w:val="sstnromalny"/>
        <w:keepLines w:val="0"/>
        <w:numPr>
          <w:ilvl w:val="0"/>
          <w:numId w:val="3"/>
        </w:numPr>
        <w:spacing w:before="60" w:after="60" w:line="264" w:lineRule="auto"/>
        <w:outlineLvl w:val="4"/>
        <w:rPr>
          <w:rFonts w:asciiTheme="minorHAnsi" w:hAnsiTheme="minorHAnsi" w:cstheme="minorHAnsi"/>
          <w:b/>
          <w:i/>
          <w:sz w:val="18"/>
          <w:szCs w:val="18"/>
        </w:rPr>
      </w:pPr>
      <w:r w:rsidRPr="00F3531E">
        <w:rPr>
          <w:rFonts w:asciiTheme="minorHAnsi" w:hAnsiTheme="minorHAnsi" w:cstheme="minorHAnsi"/>
          <w:b/>
          <w:i/>
          <w:sz w:val="18"/>
          <w:szCs w:val="18"/>
        </w:rPr>
        <w:t>Sprawdzenie ław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Przy wykonywaniu ław badaniu podlegają: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a) zgodność profilu podłużnego górnej powierzchni ław z Dokumentacją Projektową.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Profil podłużny górnej powierzchni ławy powinien być zgodny z Projektowaną niweletą. Dopuszczalne odchylenia mogą wynosić 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00B1"/>
      </w:r>
      <w:r w:rsidRPr="00F3531E">
        <w:rPr>
          <w:rFonts w:asciiTheme="minorHAnsi" w:hAnsiTheme="minorHAnsi" w:cstheme="minorHAnsi"/>
          <w:sz w:val="18"/>
          <w:szCs w:val="18"/>
        </w:rPr>
        <w:t xml:space="preserve"> 1 cm na każde 100 m ławy,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b) wymiary ław.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Wymiary ław należy sprawdzić w dwóch dowolnie wybranych punktach na każde 100 m ławy. Tolerancje wymiarów wynoszą: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- dla wysokości  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00B1"/>
      </w:r>
      <w:r w:rsidRPr="00F3531E">
        <w:rPr>
          <w:rFonts w:asciiTheme="minorHAnsi" w:hAnsiTheme="minorHAnsi" w:cstheme="minorHAnsi"/>
          <w:sz w:val="18"/>
          <w:szCs w:val="18"/>
        </w:rPr>
        <w:t xml:space="preserve"> 10% wysokości Projektowanej,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- dla szerokości  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00B1"/>
      </w:r>
      <w:r w:rsidRPr="00F3531E">
        <w:rPr>
          <w:rFonts w:asciiTheme="minorHAnsi" w:hAnsiTheme="minorHAnsi" w:cstheme="minorHAnsi"/>
          <w:sz w:val="18"/>
          <w:szCs w:val="18"/>
        </w:rPr>
        <w:t xml:space="preserve"> 10% szerokości Projektowanej,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c) równość górnej powierzchni ław.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d) odchylenie linii ław od Projektowanego kierunku.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Dopuszczalne odchylenie linii ław od Projektowanego kierunku nie może przekraczać  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00B1"/>
      </w:r>
      <w:r w:rsidRPr="00F3531E">
        <w:rPr>
          <w:rFonts w:asciiTheme="minorHAnsi" w:hAnsiTheme="minorHAnsi" w:cstheme="minorHAnsi"/>
          <w:sz w:val="18"/>
          <w:szCs w:val="18"/>
        </w:rPr>
        <w:t xml:space="preserve"> 2 cm na każde 100 m wykonanej ławy.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OBMIAR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obmiaru robót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Jednostką obmiarową jest m (metr) krawężnika kamiennego układanego na obiekcie i na ławie z betonu.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ODBIÓR ROBÓT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odbioru robót podano w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Roboty uznaje się za wykonane zgodnie z dokumentacją projektową,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i wymaganiami Inżyniera, jeżeli wszystkie pomiary i badania z zachowaniem tolerancji wg pkt 6 dały wyniki pozytywne.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Odbiorowi robót zanikających i ulegających zakryciu podlegają: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ułożenie podbitki pod krawężnikiem.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Odbiór tych robót powinien być zgodny z wymaganiami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oraz niniejszej </w:t>
      </w:r>
      <w:r w:rsidR="00C17B49">
        <w:rPr>
          <w:rFonts w:asciiTheme="minorHAnsi" w:hAnsiTheme="minorHAnsi" w:cstheme="minorHAnsi"/>
          <w:sz w:val="18"/>
          <w:szCs w:val="18"/>
        </w:rPr>
        <w:t>SST</w:t>
      </w:r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PODSTAWA PŁATNOŚCI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 ustalenia  dotyczące  podstawy  płatności  podano   w  </w:t>
      </w:r>
      <w:r w:rsidR="00C17B49">
        <w:rPr>
          <w:rFonts w:asciiTheme="minorHAnsi" w:hAnsiTheme="minorHAnsi" w:cstheme="minorHAnsi"/>
          <w:sz w:val="18"/>
          <w:szCs w:val="18"/>
        </w:rPr>
        <w:t xml:space="preserve">OST D-M-00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Cena 1 m (metra) wykonanego krawężnika kamiennego na obiekcie obejmuje: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prace pomiarowe i roboty przygotowawcze,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zakup i dostarczenie materiałów,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przygotowanie krawężników,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podbitki pod krawężnik: z zaprawy i pielęgnacja podłoża,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drenażu pod krawężnikiem,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koryta pod krawężnik,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ławy betonowej,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ustawienie krawężnika wraz z jego regulacją,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uszczelnienie spoin,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wykonanie badań wg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pktu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6 </w:t>
      </w:r>
      <w:r w:rsidR="00C17B49">
        <w:rPr>
          <w:rFonts w:asciiTheme="minorHAnsi" w:hAnsiTheme="minorHAnsi" w:cstheme="minorHAnsi"/>
          <w:sz w:val="18"/>
          <w:szCs w:val="18"/>
        </w:rPr>
        <w:t>SST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oczyszczenie miejsca robót.</w:t>
      </w:r>
    </w:p>
    <w:p w:rsidR="00C93BC7" w:rsidRPr="00F3531E" w:rsidRDefault="00C93BC7" w:rsidP="00C93BC7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 xml:space="preserve">Cena wykonania robót określonych niniejszą </w:t>
      </w:r>
      <w:r w:rsidR="00C17B49">
        <w:rPr>
          <w:rFonts w:asciiTheme="minorHAnsi" w:hAnsiTheme="minorHAnsi" w:cstheme="minorHAnsi"/>
          <w:sz w:val="18"/>
          <w:szCs w:val="18"/>
        </w:rPr>
        <w:t>SST</w:t>
      </w:r>
      <w:bookmarkStart w:id="7" w:name="_GoBack"/>
      <w:bookmarkEnd w:id="7"/>
      <w:r w:rsidRPr="00F3531E">
        <w:rPr>
          <w:rFonts w:asciiTheme="minorHAnsi" w:hAnsiTheme="minorHAnsi" w:cstheme="minorHAnsi"/>
          <w:sz w:val="18"/>
          <w:szCs w:val="18"/>
        </w:rPr>
        <w:t>obejmuje: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roboty tymczasowe, które są potrzebne do wykonania robót podstawowych, ale nie są przekazywane Zamawiającemu i są usuwane po wykonaniu robót podstawowych,</w:t>
      </w:r>
    </w:p>
    <w:p w:rsidR="00C93BC7" w:rsidRPr="00F3531E" w:rsidRDefault="00C93BC7" w:rsidP="00C93BC7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prace towarzyszące, które są niezbędne do wykonania robót podstawowych, niezaliczane do robót tymczasowych, jak geodezyjna obsługa robót itd.</w:t>
      </w:r>
    </w:p>
    <w:p w:rsidR="00C93BC7" w:rsidRPr="00F3531E" w:rsidRDefault="00C93BC7" w:rsidP="00C93BC7">
      <w:pPr>
        <w:pStyle w:val="SSTnagowek2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PRZEPISY ZWIĄZANE</w:t>
      </w:r>
    </w:p>
    <w:p w:rsidR="00C93BC7" w:rsidRPr="00F3531E" w:rsidRDefault="00C93BC7" w:rsidP="00C93BC7">
      <w:pPr>
        <w:pStyle w:val="sstnromalny"/>
        <w:spacing w:line="264" w:lineRule="auto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1427:2001</w:t>
      </w:r>
      <w:r w:rsidRPr="00F3531E">
        <w:rPr>
          <w:rFonts w:asciiTheme="minorHAnsi" w:hAnsiTheme="minorHAnsi" w:cstheme="minorHAnsi"/>
          <w:sz w:val="18"/>
          <w:szCs w:val="18"/>
        </w:rPr>
        <w:tab/>
        <w:t>Asfalty i produkty asfaltowe – Oznaczenie temperatury mięknienia – Metoda pierścień i kula</w:t>
      </w:r>
    </w:p>
    <w:p w:rsidR="00C93BC7" w:rsidRPr="00F3531E" w:rsidRDefault="00C93BC7" w:rsidP="00C93BC7">
      <w:pPr>
        <w:pStyle w:val="sstnromalny"/>
        <w:spacing w:line="264" w:lineRule="auto"/>
        <w:ind w:left="2126" w:hanging="2126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1008:2004</w:t>
      </w:r>
      <w:r w:rsidRPr="00F3531E">
        <w:rPr>
          <w:rFonts w:asciiTheme="minorHAnsi" w:hAnsiTheme="minorHAnsi" w:cstheme="minorHAnsi"/>
          <w:sz w:val="18"/>
          <w:szCs w:val="18"/>
        </w:rPr>
        <w:tab/>
        <w:t>Woda zarobowa do betonu. Specyfikacja pobierania próbek, badanie i ocena przydatności wody zarobowej do betonu, w tym wody odzyskanej z procesów produkcji betonu</w:t>
      </w:r>
    </w:p>
    <w:p w:rsidR="00C93BC7" w:rsidRPr="00F3531E" w:rsidRDefault="00C93BC7" w:rsidP="00C93BC7">
      <w:pPr>
        <w:pStyle w:val="sstnromalny"/>
        <w:spacing w:line="264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Rozporządzenie Ministra Transportu i Gospodarki Morskiej z dnia 30 maja 2000 r. w sprawie warunków technicznych, jakim powinny odpowiadać obiekty inżynierskie i ich usytuowanie (Dz.U. nr 63, poz. 735)</w:t>
      </w:r>
    </w:p>
    <w:p w:rsidR="00C93BC7" w:rsidRPr="00F3531E" w:rsidRDefault="00C93BC7" w:rsidP="00C93BC7">
      <w:pPr>
        <w:pStyle w:val="sstnromalny"/>
        <w:tabs>
          <w:tab w:val="left" w:pos="1787"/>
        </w:tabs>
        <w:spacing w:line="264" w:lineRule="auto"/>
        <w:ind w:left="2127" w:hanging="2127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1343:2003</w:t>
      </w:r>
      <w:r w:rsidRPr="00F3531E">
        <w:rPr>
          <w:rFonts w:asciiTheme="minorHAnsi" w:hAnsiTheme="minorHAnsi" w:cstheme="minorHAnsi"/>
          <w:sz w:val="18"/>
          <w:szCs w:val="18"/>
        </w:rPr>
        <w:tab/>
      </w:r>
      <w:r w:rsidRPr="00F3531E">
        <w:rPr>
          <w:rFonts w:asciiTheme="minorHAnsi" w:hAnsiTheme="minorHAnsi" w:cstheme="minorHAnsi"/>
          <w:sz w:val="18"/>
          <w:szCs w:val="18"/>
        </w:rPr>
        <w:tab/>
        <w:t>Krawężniki z kamienia naturalnego do zewnętrznych nawierzchni drogowych. Wymagania i metody badań</w:t>
      </w:r>
    </w:p>
    <w:p w:rsidR="00C93BC7" w:rsidRPr="00F3531E" w:rsidRDefault="00C93BC7" w:rsidP="00C93BC7">
      <w:pPr>
        <w:spacing w:line="264" w:lineRule="auto"/>
        <w:ind w:left="284"/>
        <w:rPr>
          <w:rFonts w:asciiTheme="minorHAnsi" w:hAnsiTheme="minorHAnsi" w:cstheme="minorHAnsi"/>
          <w:sz w:val="18"/>
          <w:szCs w:val="18"/>
        </w:rPr>
      </w:pPr>
    </w:p>
    <w:p w:rsidR="00DF1499" w:rsidRDefault="00DF1499"/>
    <w:sectPr w:rsidR="00DF1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30E"/>
    <w:multiLevelType w:val="hybridMultilevel"/>
    <w:tmpl w:val="4E988F9C"/>
    <w:lvl w:ilvl="0" w:tplc="987E997C">
      <w:start w:val="1"/>
      <w:numFmt w:val="bullet"/>
      <w:lvlText w:val=""/>
      <w:lvlJc w:val="left"/>
      <w:pPr>
        <w:tabs>
          <w:tab w:val="num" w:pos="1068"/>
        </w:tabs>
        <w:ind w:left="1406" w:hanging="338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DA76F21"/>
    <w:multiLevelType w:val="multilevel"/>
    <w:tmpl w:val="3308200E"/>
    <w:lvl w:ilvl="0">
      <w:start w:val="1"/>
      <w:numFmt w:val="decimal"/>
      <w:pStyle w:val="SSTnag1"/>
      <w:suff w:val="space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STnagowek2"/>
      <w:suff w:val="space"/>
      <w:lvlText w:val="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STnag3"/>
      <w:suff w:val="space"/>
      <w:lvlText w:val="%2.%3."/>
      <w:lvlJc w:val="left"/>
      <w:pPr>
        <w:ind w:left="0" w:firstLine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stnag4"/>
      <w:suff w:val="space"/>
      <w:lvlText w:val="%2.%3.%4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Restart w:val="1"/>
      <w:suff w:val="space"/>
      <w:lvlText w:val="%7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7A16344"/>
    <w:multiLevelType w:val="hybridMultilevel"/>
    <w:tmpl w:val="A1A24010"/>
    <w:lvl w:ilvl="0" w:tplc="FFFFFFFF">
      <w:start w:val="1"/>
      <w:numFmt w:val="lowerLetter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418" w:hanging="338"/>
      </w:pPr>
      <w:rPr>
        <w:rFonts w:ascii="Courier New" w:hAnsi="Courier New" w:hint="default"/>
      </w:rPr>
    </w:lvl>
    <w:lvl w:ilvl="2" w:tplc="04150005">
      <w:start w:val="1"/>
      <w:numFmt w:val="bullet"/>
      <w:lvlText w:val="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lowerLetter"/>
      <w:lvlText w:val="%4)"/>
      <w:lvlJc w:val="left"/>
      <w:pPr>
        <w:tabs>
          <w:tab w:val="num" w:pos="2520"/>
        </w:tabs>
        <w:ind w:left="2803" w:hanging="283"/>
      </w:pPr>
      <w:rPr>
        <w:rFonts w:hint="default"/>
      </w:rPr>
    </w:lvl>
    <w:lvl w:ilvl="4" w:tplc="04150003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8775D2"/>
    <w:multiLevelType w:val="hybridMultilevel"/>
    <w:tmpl w:val="58FC41DE"/>
    <w:lvl w:ilvl="0" w:tplc="987E997C">
      <w:start w:val="1"/>
      <w:numFmt w:val="decimal"/>
      <w:lvlText w:val="1.4.%1."/>
      <w:lvlJc w:val="left"/>
      <w:pPr>
        <w:tabs>
          <w:tab w:val="num" w:pos="0"/>
        </w:tabs>
        <w:ind w:left="709" w:hanging="709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AD3F76"/>
    <w:multiLevelType w:val="hybridMultilevel"/>
    <w:tmpl w:val="BD922562"/>
    <w:lvl w:ilvl="0" w:tplc="04150003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C7"/>
    <w:rsid w:val="00C17B49"/>
    <w:rsid w:val="00C93BC7"/>
    <w:rsid w:val="00D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BC7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B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B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C93BC7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link w:val="SSTnagowek2ZnakZnak"/>
    <w:autoRedefine/>
    <w:qFormat/>
    <w:rsid w:val="00C93BC7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C93BC7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C93BC7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owek2ZnakZnak">
    <w:name w:val="SST nagłowek 2 Znak Znak"/>
    <w:link w:val="SSTnagowek2"/>
    <w:rsid w:val="00C93BC7"/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character" w:customStyle="1" w:styleId="SSTnag3ZnakZnak">
    <w:name w:val="SST nagł 3 Znak Znak"/>
    <w:link w:val="SSTnag3"/>
    <w:rsid w:val="00C93BC7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C93BC7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C93BC7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C93BC7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93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BC7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B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B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C93BC7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link w:val="SSTnagowek2ZnakZnak"/>
    <w:autoRedefine/>
    <w:qFormat/>
    <w:rsid w:val="00C93BC7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C93BC7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C93BC7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owek2ZnakZnak">
    <w:name w:val="SST nagłowek 2 Znak Znak"/>
    <w:link w:val="SSTnagowek2"/>
    <w:rsid w:val="00C93BC7"/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character" w:customStyle="1" w:styleId="SSTnag3ZnakZnak">
    <w:name w:val="SST nagł 3 Znak Znak"/>
    <w:link w:val="SSTnag3"/>
    <w:rsid w:val="00C93BC7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C93BC7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C93BC7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C93BC7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93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2876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Lach</dc:creator>
  <cp:lastModifiedBy>Aurelia Lach</cp:lastModifiedBy>
  <cp:revision>3</cp:revision>
  <dcterms:created xsi:type="dcterms:W3CDTF">2020-04-28T12:41:00Z</dcterms:created>
  <dcterms:modified xsi:type="dcterms:W3CDTF">2020-05-04T06:18:00Z</dcterms:modified>
</cp:coreProperties>
</file>